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Style w:val="a4"/>
          <w:rFonts w:ascii="Times" w:hAnsi="Times" w:cs="Times"/>
          <w:color w:val="222222"/>
        </w:rPr>
        <w:t>СОВЕТ</w:t>
      </w:r>
      <w:r>
        <w:rPr>
          <w:rFonts w:ascii="Times" w:hAnsi="Times" w:cs="Times"/>
          <w:b/>
          <w:bCs/>
          <w:color w:val="222222"/>
        </w:rPr>
        <w:br/>
      </w:r>
      <w:r>
        <w:rPr>
          <w:rStyle w:val="a4"/>
          <w:rFonts w:ascii="Times" w:hAnsi="Times" w:cs="Times"/>
          <w:color w:val="222222"/>
        </w:rPr>
        <w:t>по взаимодействию АЛТАЙСКого КРАЕВОго законодательного Собрания с представительными органами муниципальных образований</w:t>
      </w:r>
    </w:p>
    <w:p w:rsidR="002224AF" w:rsidRDefault="002224AF" w:rsidP="002224AF">
      <w:pPr>
        <w:pStyle w:val="a3"/>
        <w:shd w:val="clear" w:color="auto" w:fill="FFFFFF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</w:t>
      </w:r>
    </w:p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Style w:val="a4"/>
          <w:rFonts w:ascii="Times" w:hAnsi="Times" w:cs="Times"/>
          <w:color w:val="222222"/>
        </w:rPr>
        <w:t>РЕШЕНИЕ</w:t>
      </w:r>
    </w:p>
    <w:p w:rsidR="002224AF" w:rsidRDefault="002224AF" w:rsidP="002224AF">
      <w:pPr>
        <w:pStyle w:val="a3"/>
        <w:shd w:val="clear" w:color="auto" w:fill="FFFFFF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</w:t>
      </w:r>
    </w:p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__</w:t>
      </w:r>
      <w:r>
        <w:rPr>
          <w:rFonts w:ascii="Times" w:hAnsi="Times" w:cs="Times"/>
          <w:color w:val="222222"/>
          <w:u w:val="single"/>
        </w:rPr>
        <w:t>11.12.2018</w:t>
      </w:r>
      <w:r>
        <w:rPr>
          <w:rFonts w:ascii="Times" w:hAnsi="Times" w:cs="Times"/>
          <w:color w:val="222222"/>
        </w:rPr>
        <w:t>____№___</w:t>
      </w:r>
      <w:r>
        <w:rPr>
          <w:rFonts w:ascii="Times" w:hAnsi="Times" w:cs="Times"/>
          <w:color w:val="222222"/>
          <w:u w:val="single"/>
        </w:rPr>
        <w:t>6</w:t>
      </w:r>
      <w:r>
        <w:rPr>
          <w:rFonts w:ascii="Times" w:hAnsi="Times" w:cs="Times"/>
          <w:color w:val="222222"/>
        </w:rPr>
        <w:t>___</w:t>
      </w:r>
    </w:p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г. Барнаул</w:t>
      </w:r>
    </w:p>
    <w:p w:rsidR="002224AF" w:rsidRDefault="002224AF" w:rsidP="002224AF">
      <w:pPr>
        <w:pStyle w:val="a3"/>
        <w:shd w:val="clear" w:color="auto" w:fill="FFFFFF"/>
        <w:jc w:val="center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О роли регионального оператора в работе по обращению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с твердыми коммунальными отходами (сбор, переработка,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утилизация) в новых условиях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 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Заслушав и обсудив информацию временно исполняющего обязанности министра строительства, транспорта, жилищно-коммунального хозяйства Алтайского края И.В. Гилева, Совет по взаимодействию Алтайского краевого Законодательного Собрания с представительными органами муниципальных образований РЕШИЛ: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1. Информацию о роли регионального оператора в работе по обращению с твердыми коммунальными отходами (сбор, переработка, утилизация) в новых условиях на территории Алтайского края принять к сведению.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2. Рекомендовать комитету Алтайского краевого Законодательного Собрания по экономической политике, промышленности и предпринимательству совместно с Министерством строительства, транспорта, жилищно-коммунального хозяйства Алтайского края обеспечить плавный переход от существующего порядка к новой системе работы с участием региональных операторов, вносить коррективы с целью устранения любых рисков переходного периода.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3. Рекомендовать органам местного самоуправления обеспечить контроль за процессом реформирования системы работы с отходами производства и потребления и информировать комитет Алтайского краевого Законодательного Собрания по экономической политике, промышленности и предпринимательству, уполномоченные органы исполнительной власти Алтайского края о возникновении любых рисков в ходе обозначенного процесса.</w:t>
      </w:r>
    </w:p>
    <w:p w:rsidR="002224AF" w:rsidRDefault="002224AF" w:rsidP="002224AF">
      <w:pPr>
        <w:pStyle w:val="a3"/>
        <w:shd w:val="clear" w:color="auto" w:fill="FFFFFF"/>
        <w:jc w:val="both"/>
        <w:rPr>
          <w:rFonts w:ascii="Times" w:hAnsi="Times" w:cs="Times"/>
          <w:color w:val="222222"/>
        </w:rPr>
      </w:pPr>
      <w:r>
        <w:rPr>
          <w:rFonts w:ascii="Times" w:hAnsi="Times" w:cs="Times"/>
          <w:color w:val="222222"/>
        </w:rPr>
        <w:t>4. Контроль за выполнением настоящего решения возложить на комитет Алтайского краевого Законодательного Собрания по экономической политике, промышленности и предпринимательству.</w:t>
      </w:r>
    </w:p>
    <w:p w:rsidR="003861B1" w:rsidRPr="002224AF" w:rsidRDefault="002224AF" w:rsidP="002224AF">
      <w:pPr>
        <w:pStyle w:val="a3"/>
        <w:shd w:val="clear" w:color="auto" w:fill="FFFFFF"/>
        <w:jc w:val="both"/>
      </w:pPr>
      <w:r>
        <w:rPr>
          <w:rFonts w:ascii="Times" w:hAnsi="Times" w:cs="Times"/>
          <w:color w:val="222222"/>
        </w:rPr>
        <w:t> Председатель Совета                                                                                          А.А. Романенко</w:t>
      </w:r>
      <w:bookmarkStart w:id="0" w:name="_GoBack"/>
      <w:bookmarkEnd w:id="0"/>
    </w:p>
    <w:sectPr w:rsidR="003861B1" w:rsidRPr="0022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B6"/>
    <w:rsid w:val="002224AF"/>
    <w:rsid w:val="003861B1"/>
    <w:rsid w:val="00C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AEB2E-3D36-4092-89FC-135BB25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2</cp:revision>
  <dcterms:created xsi:type="dcterms:W3CDTF">2022-08-15T10:49:00Z</dcterms:created>
  <dcterms:modified xsi:type="dcterms:W3CDTF">2022-08-15T10:49:00Z</dcterms:modified>
</cp:coreProperties>
</file>